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29.04.2021.</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КРАСНОЯРСКОМУ КРАЮ</w:t>
      </w:r>
    </w:p>
    <w:p>
      <w:pPr>
        <w:pStyle w:val="2"/>
        <w:jc w:val="center"/>
      </w:pPr>
      <w:r>
        <w:rPr>
          <w:sz w:val="20"/>
        </w:rPr>
      </w:r>
    </w:p>
    <w:p>
      <w:pPr>
        <w:pStyle w:val="2"/>
        <w:jc w:val="center"/>
      </w:pPr>
      <w:r>
        <w:rPr>
          <w:sz w:val="20"/>
        </w:rPr>
        <w:t xml:space="preserve">РЕШЕНИЕ</w:t>
      </w:r>
    </w:p>
    <w:p>
      <w:pPr>
        <w:pStyle w:val="2"/>
        <w:jc w:val="center"/>
      </w:pPr>
      <w:r>
        <w:rPr>
          <w:sz w:val="20"/>
        </w:rPr>
        <w:t xml:space="preserve">от 23 апреля 2021 г. N 024/06/105-1010/2021</w:t>
      </w:r>
    </w:p>
    <w:p>
      <w:pPr>
        <w:pStyle w:val="0"/>
        <w:ind w:firstLine="540"/>
        <w:jc w:val="both"/>
      </w:pPr>
      <w:r>
        <w:rPr>
          <w:sz w:val="20"/>
        </w:rPr>
      </w:r>
    </w:p>
    <w:p>
      <w:pPr>
        <w:pStyle w:val="0"/>
        <w:ind w:firstLine="540"/>
        <w:jc w:val="both"/>
      </w:pPr>
      <w:r>
        <w:rPr>
          <w:sz w:val="20"/>
        </w:rPr>
        <w:t xml:space="preserve">Комиссия Красноярского УФАС России по контролю в сфере закупок в составе: Председателя Комиссии - Х., заместителя руководителя управления, членов Комиссии - О., начальника отдела, З., государственного инспектора (далее - Комиссия), рассмотрев жалобу ООО "Т" (далее - податель жалобы) на действия аукционной комиссии Агентства государственного заказа Красноярского края (далее - аукционная комиссия) при определении поставщика (подрядчика, исполнителя) путем проведения электронного аукциона N ЭА-N-2109/21 "Оказание услуг по ремонту компьютерной техники, ремонту и техническому обслуживанию организационной техники для нужд ТО КГКУ "УСЗН" в восточных районах Красноярского края (СМП и СОНКО)" (далее - электронный аукцион) на электронной площадке ООО "Э" (далее - оператор электронной площадки) установила следующее.</w:t>
      </w:r>
    </w:p>
    <w:p>
      <w:pPr>
        <w:pStyle w:val="0"/>
        <w:spacing w:before="200" w:line-rule="auto"/>
        <w:ind w:firstLine="540"/>
        <w:jc w:val="both"/>
      </w:pPr>
      <w:r>
        <w:rPr>
          <w:sz w:val="20"/>
        </w:rPr>
        <w:t xml:space="preserve">В адрес Красноярского УФАС России поступила жалоба на действия аукционной комиссии при проведении электронного аукциона.</w:t>
      </w:r>
    </w:p>
    <w:p>
      <w:pPr>
        <w:pStyle w:val="0"/>
        <w:spacing w:before="200" w:line-rule="auto"/>
        <w:ind w:firstLine="540"/>
        <w:jc w:val="both"/>
      </w:pPr>
      <w:r>
        <w:rPr>
          <w:sz w:val="20"/>
        </w:rPr>
        <w:t xml:space="preserve">Существо жалобы: принятие аукционной комиссией необоснованного решения о признании заявки ООО "С" соответствующей требованиям аукционной документации.</w:t>
      </w:r>
    </w:p>
    <w:p>
      <w:pPr>
        <w:pStyle w:val="0"/>
        <w:spacing w:before="200" w:line-rule="auto"/>
        <w:ind w:firstLine="540"/>
        <w:jc w:val="both"/>
      </w:pPr>
      <w:r>
        <w:rPr>
          <w:sz w:val="20"/>
        </w:rPr>
        <w:t xml:space="preserve">Жалоба была подана в Красноярское УФАС России в срок, установленный </w:t>
      </w:r>
      <w:r>
        <w:rPr>
          <w:sz w:val="20"/>
        </w:rPr>
        <w:t xml:space="preserve">частью 4 статьи 105</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соответствовала требованиям частей 8, 9, 10 статьи 105 указанного закона, в связи с чем была принята к рассмотрению по существу.</w:t>
      </w:r>
    </w:p>
    <w:p>
      <w:pPr>
        <w:pStyle w:val="0"/>
        <w:spacing w:before="200" w:line-rule="auto"/>
        <w:ind w:firstLine="540"/>
        <w:jc w:val="both"/>
      </w:pPr>
      <w:r>
        <w:rPr>
          <w:sz w:val="20"/>
        </w:rPr>
        <w:t xml:space="preserve">В адрес подателя жалобы, заказчика и оператора электронной площадки было направлено уведомление о содержании жалобы с информацией о месте и времени ее рассмотрения.</w:t>
      </w:r>
    </w:p>
    <w:p>
      <w:pPr>
        <w:pStyle w:val="0"/>
        <w:spacing w:before="200" w:line-rule="auto"/>
        <w:ind w:firstLine="540"/>
        <w:jc w:val="both"/>
      </w:pPr>
      <w:r>
        <w:rPr>
          <w:sz w:val="20"/>
        </w:rPr>
        <w:t xml:space="preserve">Заказчику было предложено предоставить в адрес Красноярского УФАС России документы и сведения, необходимые для рассмотрения жалобы по существу.</w:t>
      </w:r>
    </w:p>
    <w:p>
      <w:pPr>
        <w:pStyle w:val="0"/>
        <w:spacing w:before="200" w:line-rule="auto"/>
        <w:ind w:firstLine="540"/>
        <w:jc w:val="both"/>
      </w:pPr>
      <w:r>
        <w:rPr>
          <w:sz w:val="20"/>
        </w:rPr>
        <w:t xml:space="preserve">Заседание Комиссии по рассмотрению жалобы проведено путем видеоконференцсвязи при участии:</w:t>
      </w:r>
    </w:p>
    <w:p>
      <w:pPr>
        <w:pStyle w:val="0"/>
        <w:spacing w:before="200" w:line-rule="auto"/>
        <w:ind w:firstLine="540"/>
        <w:jc w:val="both"/>
      </w:pPr>
      <w:r>
        <w:rPr>
          <w:sz w:val="20"/>
        </w:rPr>
        <w:t xml:space="preserve">- представителя аукционной комиссии Г. (на основании доверенности, удостоверения личности);</w:t>
      </w:r>
    </w:p>
    <w:p>
      <w:pPr>
        <w:pStyle w:val="0"/>
        <w:spacing w:before="200" w:line-rule="auto"/>
        <w:ind w:firstLine="540"/>
        <w:jc w:val="both"/>
      </w:pPr>
      <w:r>
        <w:rPr>
          <w:sz w:val="20"/>
        </w:rPr>
        <w:t xml:space="preserve">- представителя подателя жалобы К.</w:t>
      </w:r>
    </w:p>
    <w:p>
      <w:pPr>
        <w:pStyle w:val="0"/>
        <w:spacing w:before="200" w:line-rule="auto"/>
        <w:ind w:firstLine="540"/>
        <w:jc w:val="both"/>
      </w:pPr>
      <w:r>
        <w:rPr>
          <w:sz w:val="20"/>
        </w:rPr>
        <w:t xml:space="preserve">Из содержания жалобы следует, что аукционной комиссией нарушены требования </w:t>
      </w:r>
      <w:r>
        <w:rPr>
          <w:sz w:val="20"/>
        </w:rPr>
        <w:t xml:space="preserve">Закона</w:t>
      </w:r>
      <w:r>
        <w:rPr>
          <w:sz w:val="20"/>
        </w:rPr>
        <w:t xml:space="preserve"> о контрактной системе при признании заявки участника закупки ООО "С" соответствующей требованиям аукционной документации.</w:t>
      </w:r>
    </w:p>
    <w:p>
      <w:pPr>
        <w:pStyle w:val="0"/>
        <w:spacing w:before="200" w:line-rule="auto"/>
        <w:ind w:firstLine="540"/>
        <w:jc w:val="both"/>
      </w:pPr>
      <w:r>
        <w:rPr>
          <w:sz w:val="20"/>
        </w:rPr>
        <w:t xml:space="preserve">Податель жалобы приводит доводы, согласно которым основной вид деятельности у победителя закупки ООО "С" - торговля оптовая компьютерами, периферийными устройствами к компьютерам и программным обеспечением (ОКВЭД 46.51) Дополнительные виды деятельности не указаны.</w:t>
      </w:r>
    </w:p>
    <w:p>
      <w:pPr>
        <w:pStyle w:val="0"/>
        <w:spacing w:before="200" w:line-rule="auto"/>
        <w:ind w:firstLine="540"/>
        <w:jc w:val="both"/>
      </w:pPr>
      <w:r>
        <w:rPr>
          <w:sz w:val="20"/>
        </w:rPr>
        <w:t xml:space="preserve">В то же время объект закупки - Оказание услуг по ремонту компьютерной техники, ремонту и техническому обслуживанию организационной техники для нужд ТО КГКУ "УСЗН" в восточных районах Красноярского края. Код ОКВЭД должен быть 95.xx.</w:t>
      </w:r>
    </w:p>
    <w:p>
      <w:pPr>
        <w:pStyle w:val="0"/>
        <w:spacing w:before="200" w:line-rule="auto"/>
        <w:ind w:firstLine="540"/>
        <w:jc w:val="both"/>
      </w:pPr>
      <w:r>
        <w:rPr>
          <w:sz w:val="20"/>
        </w:rPr>
        <w:t xml:space="preserve">Дополнительно жалобы содержит довод о том, что победитель электронного аукциона неоднократно нарушал обязательства по государственным контрактам.</w:t>
      </w:r>
    </w:p>
    <w:p>
      <w:pPr>
        <w:pStyle w:val="0"/>
        <w:spacing w:before="200" w:line-rule="auto"/>
        <w:ind w:firstLine="540"/>
        <w:jc w:val="both"/>
      </w:pPr>
      <w:r>
        <w:rPr>
          <w:sz w:val="20"/>
        </w:rPr>
        <w:t xml:space="preserve">Аукционной комиссией представлены пояснения о правомерности принятого решения.</w:t>
      </w:r>
    </w:p>
    <w:p>
      <w:pPr>
        <w:pStyle w:val="0"/>
        <w:spacing w:before="200" w:line-rule="auto"/>
        <w:ind w:firstLine="540"/>
        <w:jc w:val="both"/>
      </w:pPr>
      <w:r>
        <w:rPr>
          <w:sz w:val="20"/>
        </w:rPr>
        <w:t xml:space="preserve">Рассмотрев существо жалобы, документы и сведения, представленные Комиссии, проведя внеплановую проверку определения поставщика (подрядчика, исполнителя) путем проведения электронного аукциона на предмет соответствия требованиям законодательства Российской Федерации о контрактной системе в сфере закупок товаров, работ, услуг для государственных и муниципальных нужд, Комиссия установила следующие обстоятельства.</w:t>
      </w:r>
    </w:p>
    <w:p>
      <w:pPr>
        <w:pStyle w:val="0"/>
        <w:spacing w:before="200" w:line-rule="auto"/>
        <w:ind w:firstLine="540"/>
        <w:jc w:val="both"/>
      </w:pPr>
      <w:r>
        <w:rPr>
          <w:sz w:val="20"/>
        </w:rPr>
        <w:t xml:space="preserve">Заказчиком, уполномоченным органом были совершены действия по определению поставщика (подрядчика, исполнителя) путем проведения электронного аукциона.</w:t>
      </w:r>
    </w:p>
    <w:p>
      <w:pPr>
        <w:pStyle w:val="0"/>
        <w:spacing w:before="200" w:line-rule="auto"/>
        <w:ind w:firstLine="540"/>
        <w:jc w:val="both"/>
      </w:pPr>
      <w:r>
        <w:rPr>
          <w:sz w:val="20"/>
        </w:rPr>
        <w:t xml:space="preserve">Статьями 67</w:t>
      </w:r>
      <w:r>
        <w:rPr>
          <w:sz w:val="20"/>
        </w:rPr>
        <w:t xml:space="preserve">, </w:t>
      </w:r>
      <w:r>
        <w:rPr>
          <w:sz w:val="20"/>
        </w:rPr>
        <w:t xml:space="preserve">69</w:t>
      </w:r>
      <w:r>
        <w:rPr>
          <w:sz w:val="20"/>
        </w:rPr>
        <w:t xml:space="preserve"> Закона о контрактной системе закреплен порядок рассмотрения заявок на участие в аукционе.</w:t>
      </w:r>
    </w:p>
    <w:p>
      <w:pPr>
        <w:pStyle w:val="0"/>
        <w:spacing w:before="200" w:line-rule="auto"/>
        <w:ind w:firstLine="540"/>
        <w:jc w:val="both"/>
      </w:pPr>
      <w:r>
        <w:rPr>
          <w:sz w:val="20"/>
        </w:rPr>
        <w:t xml:space="preserve">Согласно </w:t>
      </w:r>
      <w:r>
        <w:rPr>
          <w:sz w:val="20"/>
        </w:rPr>
        <w:t xml:space="preserve">части 4 статьи 67</w:t>
      </w:r>
      <w:r>
        <w:rPr>
          <w:sz w:val="20"/>
        </w:rPr>
        <w:t xml:space="preserve"> Закона о контрактной системе участник электронного аукциона не допускается к участию в нем в случае:</w:t>
      </w:r>
    </w:p>
    <w:p>
      <w:pPr>
        <w:pStyle w:val="0"/>
        <w:spacing w:before="200" w:line-rule="auto"/>
        <w:ind w:firstLine="540"/>
        <w:jc w:val="both"/>
      </w:pPr>
      <w:r>
        <w:rPr>
          <w:sz w:val="20"/>
        </w:rPr>
        <w:t xml:space="preserve">1) непредоставления информации, предусмотренной </w:t>
      </w:r>
      <w:r>
        <w:rPr>
          <w:sz w:val="20"/>
        </w:rPr>
        <w:t xml:space="preserve">частью 3 статьи 66</w:t>
      </w:r>
      <w:r>
        <w:rPr>
          <w:sz w:val="20"/>
        </w:rPr>
        <w:t xml:space="preserve"> указанного Федерального закона, или предоставления недостоверной информации;</w:t>
      </w:r>
    </w:p>
    <w:p>
      <w:pPr>
        <w:pStyle w:val="0"/>
        <w:spacing w:before="200" w:line-rule="auto"/>
        <w:ind w:firstLine="540"/>
        <w:jc w:val="both"/>
      </w:pPr>
      <w:r>
        <w:rPr>
          <w:sz w:val="20"/>
        </w:rPr>
        <w:t xml:space="preserve">2) несоответствия информации, предусмотренной </w:t>
      </w:r>
      <w:r>
        <w:rPr>
          <w:sz w:val="20"/>
        </w:rPr>
        <w:t xml:space="preserve">частью 3 статьи 66</w:t>
      </w:r>
      <w:r>
        <w:rPr>
          <w:sz w:val="20"/>
        </w:rPr>
        <w:t xml:space="preserve"> указанного Федерального закона, требованиям документации о таком аукционе.</w:t>
      </w:r>
    </w:p>
    <w:p>
      <w:pPr>
        <w:pStyle w:val="0"/>
        <w:spacing w:before="200" w:line-rule="auto"/>
        <w:ind w:firstLine="540"/>
        <w:jc w:val="both"/>
      </w:pPr>
      <w:r>
        <w:rPr>
          <w:sz w:val="20"/>
        </w:rPr>
        <w:t xml:space="preserve">Согласно </w:t>
      </w:r>
      <w:r>
        <w:rPr>
          <w:sz w:val="20"/>
        </w:rPr>
        <w:t xml:space="preserve">пункту 1 части 6 статьи 69</w:t>
      </w:r>
      <w:r>
        <w:rPr>
          <w:sz w:val="20"/>
        </w:rPr>
        <w:t xml:space="preserve"> Закона о контрактной системе заявка на участие в электронном аукционе признается не соответствующей требованиям, установленным документацией о таком аукционе, в том числе в случае: 1) непредставления документов и информации, которые предусмотрены частью 11 статьи 24.1, частями 3 или 3.1, 5, 8.2 статьи 66 указанного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pPr>
        <w:pStyle w:val="0"/>
        <w:spacing w:before="200" w:line-rule="auto"/>
        <w:ind w:firstLine="540"/>
        <w:jc w:val="both"/>
      </w:pPr>
      <w:r>
        <w:rPr>
          <w:sz w:val="20"/>
        </w:rPr>
        <w:t xml:space="preserve">Требования к содержанию и составу заявки на участие в аукционе установлены в п. 5.4 Информационной карты, являющейся необъемлемой частью аукционной документации, Инструкцией по заполнению заявки (Приложение N 3 Информационной карты) и соответствуют положениям действующего законодательства.</w:t>
      </w:r>
    </w:p>
    <w:p>
      <w:pPr>
        <w:pStyle w:val="0"/>
        <w:spacing w:before="200" w:line-rule="auto"/>
        <w:ind w:firstLine="540"/>
        <w:jc w:val="both"/>
      </w:pPr>
      <w:r>
        <w:rPr>
          <w:sz w:val="20"/>
        </w:rPr>
        <w:t xml:space="preserve">Заявка участника ООО "С" содержит документы, предусмотренные документацией об аукционе и соответствует установленным требованиям.</w:t>
      </w:r>
    </w:p>
    <w:p>
      <w:pPr>
        <w:pStyle w:val="0"/>
        <w:spacing w:before="200" w:line-rule="auto"/>
        <w:ind w:firstLine="540"/>
        <w:jc w:val="both"/>
      </w:pPr>
      <w:r>
        <w:rPr>
          <w:sz w:val="20"/>
        </w:rPr>
        <w:t xml:space="preserve">Обязанность аукционной комиссии проверять коды ОКВЭД, отраженные в выписке из ЕГРЮЛ законодательно не установлено, в то время как установлена обязанность проверять только наличие указанной выписки в составе документов участника.</w:t>
      </w:r>
    </w:p>
    <w:p>
      <w:pPr>
        <w:pStyle w:val="0"/>
        <w:spacing w:before="200" w:line-rule="auto"/>
        <w:ind w:firstLine="540"/>
        <w:jc w:val="both"/>
      </w:pPr>
      <w:r>
        <w:rPr>
          <w:sz w:val="20"/>
        </w:rPr>
        <w:t xml:space="preserve">Вместе с тем, </w:t>
      </w:r>
      <w:r>
        <w:rPr>
          <w:sz w:val="20"/>
        </w:rPr>
        <w:t xml:space="preserve">Законом</w:t>
      </w:r>
      <w:r>
        <w:rPr>
          <w:sz w:val="20"/>
        </w:rPr>
        <w:t xml:space="preserve"> о контрактной системе не предусмотрена возможность признания заявки не соответствующей требованиям документации об аукционе по причине наличия или отсутствия в выписке из ЕГРЮЛ указания на конкретный вид экономической деятельности.</w:t>
      </w:r>
    </w:p>
    <w:p>
      <w:pPr>
        <w:pStyle w:val="0"/>
        <w:spacing w:before="200" w:line-rule="auto"/>
        <w:ind w:firstLine="540"/>
        <w:jc w:val="both"/>
      </w:pPr>
      <w:r>
        <w:rPr>
          <w:sz w:val="20"/>
        </w:rPr>
        <w:t xml:space="preserve">Довод подателя жалобы о том, что победитель аукциона неоднократно нарушал обязательства по контрактам, является несостоятельным.</w:t>
      </w:r>
    </w:p>
    <w:p>
      <w:pPr>
        <w:pStyle w:val="0"/>
        <w:spacing w:before="200" w:line-rule="auto"/>
        <w:ind w:firstLine="540"/>
        <w:jc w:val="both"/>
      </w:pPr>
      <w:r>
        <w:rPr>
          <w:sz w:val="20"/>
        </w:rPr>
        <w:t xml:space="preserve">Законодательство о контрактной системе не устанавливает обязанность аукционной комиссии проверять наличие исполненных, либо неисполненных контрактов участников закупок, как и не устанавливает обязанность проверять наличие у них штрафов и неустоек по заключенным им контрактам. В соответствии с </w:t>
      </w:r>
      <w:r>
        <w:rPr>
          <w:sz w:val="20"/>
        </w:rPr>
        <w:t xml:space="preserve">ч. 1.1 ст. 31</w:t>
      </w:r>
      <w:r>
        <w:rPr>
          <w:sz w:val="20"/>
        </w:rPr>
        <w:t xml:space="preserve"> Закона о контрактной системе в аукционной документации установлено требование к участникам закупки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На момент рассмотрения заявки ООО "С", сведения о нахождении его в реестре недобросовестных поставщиком отсутствовали.</w:t>
      </w:r>
    </w:p>
    <w:p>
      <w:pPr>
        <w:pStyle w:val="0"/>
        <w:spacing w:before="200" w:line-rule="auto"/>
        <w:ind w:firstLine="540"/>
        <w:jc w:val="both"/>
      </w:pPr>
      <w:r>
        <w:rPr>
          <w:sz w:val="20"/>
        </w:rPr>
        <w:t xml:space="preserve">Довод подателя жалобы о том, что заказчик в документации должен установить критерии в соответствии с </w:t>
      </w:r>
      <w:r>
        <w:rPr>
          <w:sz w:val="20"/>
        </w:rPr>
        <w:t xml:space="preserve">ч. 1 ст. 32</w:t>
      </w:r>
      <w:r>
        <w:rPr>
          <w:sz w:val="20"/>
        </w:rPr>
        <w:t xml:space="preserve"> Закона о контрактной системе является необоснованным. Критерии оценки заявок и окончательных предложений устанавливаются в документации в случае проведения конкурса, либо запроса предложений. В данном случае определение исполнителя осуществлялось путем проведения аукциона.</w:t>
      </w:r>
    </w:p>
    <w:p>
      <w:pPr>
        <w:pStyle w:val="0"/>
        <w:spacing w:before="200" w:line-rule="auto"/>
        <w:ind w:firstLine="540"/>
        <w:jc w:val="both"/>
      </w:pPr>
      <w:r>
        <w:rPr>
          <w:sz w:val="20"/>
        </w:rPr>
        <w:t xml:space="preserve">Таким образом, действия аукционной комиссии являются законными, обоснованными и соответствующими требованиям действующего законодательства о контрактной системе.</w:t>
      </w:r>
    </w:p>
    <w:p>
      <w:pPr>
        <w:pStyle w:val="0"/>
        <w:spacing w:before="200" w:line-rule="auto"/>
        <w:ind w:firstLine="540"/>
        <w:jc w:val="both"/>
      </w:pPr>
      <w:r>
        <w:rPr>
          <w:sz w:val="20"/>
        </w:rPr>
        <w:t xml:space="preserve">На основании вышеизложенных обстоятельств, в результате рассмотрения жалобы по существу и проведения внеплановой проверки, руководствуясь </w:t>
      </w:r>
      <w:r>
        <w:rPr>
          <w:sz w:val="20"/>
        </w:rPr>
        <w:t xml:space="preserve">частью 8 статьи 106</w:t>
      </w:r>
      <w:r>
        <w:rPr>
          <w:sz w:val="20"/>
        </w:rPr>
        <w:t xml:space="preserve"> Закона о контрактной системе, </w:t>
      </w:r>
      <w:r>
        <w:rPr>
          <w:sz w:val="20"/>
        </w:rPr>
        <w:t xml:space="preserve">пунктом 3.34</w:t>
      </w:r>
      <w:r>
        <w:rPr>
          <w:sz w:val="20"/>
        </w:rPr>
        <w:t xml:space="preserve"> Административного регламента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специализированной организации, конкурсной, котировочной или аукционной комиссии, оператора электронной площадки при определении поставщиков (подрядчиков, исполнителей) для обеспечения государственных и муниципальных нужд, утвержденного Приказом ФАС России от 19.11.2014 N 727/14, Комиссия Красноярского УФАС России приняла решение признать жалобу ООО "Т" необоснованной.</w:t>
      </w:r>
    </w:p>
    <w:p>
      <w:pPr>
        <w:pStyle w:val="0"/>
        <w:spacing w:before="200" w:line-rule="auto"/>
        <w:ind w:firstLine="540"/>
        <w:jc w:val="both"/>
      </w:pPr>
      <w:r>
        <w:rPr>
          <w:sz w:val="20"/>
        </w:rPr>
        <w:t xml:space="preserve">Решение может быть обжаловано в арбитражный суд в течение трех месяцев со дня его вынесения.</w:t>
      </w:r>
    </w:p>
    <w:p>
      <w:pPr>
        <w:pStyle w:val="0"/>
        <w:ind w:firstLine="540"/>
        <w:jc w:val="both"/>
      </w:pPr>
      <w:r>
        <w:rPr>
          <w:sz w:val="20"/>
        </w:rPr>
      </w:r>
    </w:p>
    <w:p>
      <w:pPr>
        <w:pStyle w:val="0"/>
        <w:jc w:val="right"/>
      </w:pPr>
      <w:r>
        <w:rPr>
          <w:sz w:val="20"/>
        </w:rPr>
        <w:t xml:space="preserve">Председатель Комиссии</w:t>
      </w:r>
    </w:p>
    <w:p>
      <w:pPr>
        <w:pStyle w:val="0"/>
        <w:jc w:val="right"/>
      </w:pPr>
      <w:r>
        <w:rPr>
          <w:sz w:val="20"/>
        </w:rPr>
        <w:t xml:space="preserve">Х.</w:t>
      </w:r>
    </w:p>
    <w:p>
      <w:pPr>
        <w:pStyle w:val="0"/>
        <w:jc w:val="right"/>
      </w:pPr>
      <w:r>
        <w:rPr>
          <w:sz w:val="20"/>
        </w:rPr>
      </w:r>
    </w:p>
    <w:p>
      <w:pPr>
        <w:pStyle w:val="0"/>
        <w:jc w:val="right"/>
      </w:pPr>
      <w:r>
        <w:rPr>
          <w:sz w:val="20"/>
        </w:rPr>
        <w:t xml:space="preserve">Члены Комиссии</w:t>
      </w:r>
    </w:p>
    <w:p>
      <w:pPr>
        <w:pStyle w:val="0"/>
        <w:jc w:val="right"/>
      </w:pPr>
      <w:r>
        <w:rPr>
          <w:sz w:val="20"/>
        </w:rPr>
        <w:t xml:space="preserve">О.</w:t>
      </w:r>
    </w:p>
    <w:p>
      <w:pPr>
        <w:pStyle w:val="0"/>
        <w:jc w:val="right"/>
      </w:pPr>
      <w:r>
        <w:rPr>
          <w:sz w:val="20"/>
        </w:rPr>
        <w:t xml:space="preserve">З.</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Красноярского УФАС России от 23.04.2021 N 024/06/105-1010/2021
Обстоятельства: Поступила жалоба Заявителя на неправомерное признание Победителем электронного аукциона участника, несоответствующего по своему виду экономической деятельности объекту закупки.
Решение: Признать жалобу необоснованной.</dc:title>
  <dcterms:created xsi:type="dcterms:W3CDTF">2023-08-25T04:25:43Z</dcterms:created>
</cp:coreProperties>
</file>